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061AC">
      <w:pPr>
        <w:pStyle w:val="9"/>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jc w:val="center"/>
        <w:textAlignment w:val="auto"/>
        <w:outlineLvl w:val="0"/>
        <w:rPr>
          <w:rFonts w:hint="eastAsia" w:ascii="仿宋" w:hAnsi="仿宋" w:eastAsia="仿宋" w:cs="仿宋"/>
          <w:b/>
          <w:color w:val="auto"/>
          <w:kern w:val="0"/>
          <w:sz w:val="28"/>
          <w:szCs w:val="28"/>
          <w:lang w:val="en-US" w:eastAsia="zh-CN"/>
        </w:rPr>
      </w:pPr>
      <w:r>
        <w:rPr>
          <w:rFonts w:hint="eastAsia" w:ascii="仿宋" w:hAnsi="仿宋" w:eastAsia="仿宋" w:cs="仿宋"/>
          <w:b/>
          <w:color w:val="auto"/>
          <w:kern w:val="0"/>
          <w:sz w:val="28"/>
          <w:szCs w:val="28"/>
          <w:lang w:val="en-US" w:eastAsia="zh-CN"/>
        </w:rPr>
        <w:t>蜂源制药药用蜂蜜精制项目</w:t>
      </w:r>
    </w:p>
    <w:p w14:paraId="4D1902CA">
      <w:pPr>
        <w:pStyle w:val="9"/>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jc w:val="center"/>
        <w:textAlignment w:val="auto"/>
        <w:outlineLvl w:val="0"/>
        <w:rPr>
          <w:rFonts w:hint="eastAsia" w:ascii="仿宋" w:hAnsi="仿宋" w:eastAsia="仿宋" w:cs="仿宋"/>
          <w:b/>
          <w:bCs/>
          <w:sz w:val="28"/>
          <w:szCs w:val="28"/>
        </w:rPr>
      </w:pPr>
      <w:r>
        <w:rPr>
          <w:rFonts w:hint="eastAsia" w:ascii="仿宋" w:hAnsi="仿宋" w:eastAsia="仿宋" w:cs="仿宋"/>
          <w:b/>
          <w:color w:val="auto"/>
          <w:kern w:val="0"/>
          <w:sz w:val="28"/>
          <w:szCs w:val="28"/>
          <w:lang w:val="en-US" w:eastAsia="zh-CN"/>
        </w:rPr>
        <w:t>其他需要说明的事项</w:t>
      </w:r>
    </w:p>
    <w:p w14:paraId="6E535E1F">
      <w:pPr>
        <w:pStyle w:val="4"/>
        <w:keepNext w:val="0"/>
        <w:keepLines w:val="0"/>
        <w:pageBreakBefore w:val="0"/>
        <w:widowControl w:val="0"/>
        <w:kinsoku/>
        <w:wordWrap/>
        <w:overflowPunct/>
        <w:topLinePunct w:val="0"/>
        <w:autoSpaceDE/>
        <w:autoSpaceDN/>
        <w:bidi w:val="0"/>
        <w:adjustRightInd/>
        <w:snapToGrid/>
        <w:spacing w:line="360" w:lineRule="auto"/>
        <w:ind w:left="0" w:right="0" w:firstLine="432" w:firstLineChars="200"/>
        <w:textAlignment w:val="auto"/>
        <w:rPr>
          <w:rFonts w:hint="eastAsia" w:ascii="仿宋" w:hAnsi="仿宋" w:eastAsia="仿宋" w:cs="仿宋"/>
        </w:rPr>
      </w:pPr>
      <w:r>
        <w:rPr>
          <w:rFonts w:hint="eastAsia" w:ascii="仿宋" w:hAnsi="仿宋" w:eastAsia="仿宋" w:cs="仿宋"/>
          <w:spacing w:val="-12"/>
        </w:rPr>
        <w:t>根据《建设项目竣工环境保护验收暂行办法》</w:t>
      </w:r>
      <w:r>
        <w:rPr>
          <w:rFonts w:hint="eastAsia" w:ascii="仿宋" w:hAnsi="仿宋" w:eastAsia="仿宋" w:cs="仿宋"/>
          <w:spacing w:val="-18"/>
        </w:rPr>
        <w:t>，“其他需要说明的事项”中应</w:t>
      </w:r>
      <w:r>
        <w:rPr>
          <w:rFonts w:hint="eastAsia" w:ascii="仿宋" w:hAnsi="仿宋" w:eastAsia="仿宋" w:cs="仿宋"/>
          <w:spacing w:val="-4"/>
        </w:rPr>
        <w:t>当如实记载环境保护设施设计、施工和验收过程简况、环境影响报告</w:t>
      </w:r>
      <w:r>
        <w:rPr>
          <w:rFonts w:hint="eastAsia" w:ascii="仿宋" w:hAnsi="仿宋" w:eastAsia="仿宋" w:cs="仿宋"/>
          <w:spacing w:val="-4"/>
          <w:lang w:val="en-US" w:eastAsia="zh-CN"/>
        </w:rPr>
        <w:t>表</w:t>
      </w:r>
      <w:r>
        <w:rPr>
          <w:rFonts w:hint="eastAsia" w:ascii="仿宋" w:hAnsi="仿宋" w:eastAsia="仿宋" w:cs="仿宋"/>
          <w:spacing w:val="-16"/>
        </w:rPr>
        <w:t>及</w:t>
      </w:r>
      <w:r>
        <w:rPr>
          <w:rFonts w:hint="eastAsia" w:ascii="仿宋" w:hAnsi="仿宋" w:eastAsia="仿宋" w:cs="仿宋"/>
        </w:rPr>
        <w:t>其审批部门审批决定中提出的除环境保护设施外的其他环境保护对策措施的实施情况，以及整改工作情况等。现将其他需要说明的事项梳理如下：</w:t>
      </w:r>
    </w:p>
    <w:p w14:paraId="627615E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rPr>
      </w:pPr>
      <w:r>
        <w:rPr>
          <w:rFonts w:hint="eastAsia" w:ascii="仿宋" w:hAnsi="仿宋" w:eastAsia="仿宋" w:cs="仿宋"/>
          <w:b/>
          <w:bCs/>
          <w:sz w:val="24"/>
        </w:rPr>
        <w:t>1环境保护设施设计、施工和验收过程简况</w:t>
      </w:r>
    </w:p>
    <w:p w14:paraId="6B6BBE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rPr>
      </w:pPr>
      <w:r>
        <w:rPr>
          <w:rFonts w:hint="eastAsia" w:ascii="仿宋" w:hAnsi="仿宋" w:eastAsia="仿宋" w:cs="仿宋"/>
          <w:b/>
          <w:bCs/>
          <w:sz w:val="24"/>
        </w:rPr>
        <w:t>1.1设计简况</w:t>
      </w:r>
    </w:p>
    <w:p w14:paraId="17440A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lang w:val="en-US"/>
        </w:rPr>
      </w:pPr>
      <w:r>
        <w:rPr>
          <w:rFonts w:hint="eastAsia" w:ascii="仿宋" w:hAnsi="仿宋" w:eastAsia="仿宋" w:cs="仿宋"/>
          <w:sz w:val="24"/>
          <w:lang w:val="en-US" w:eastAsia="zh-CN"/>
        </w:rPr>
        <w:t>本项目按照了施工设计开展建设，项目按照环评的要求和结合厂区的实际布局开展建设。</w:t>
      </w:r>
    </w:p>
    <w:p w14:paraId="7AF952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rPr>
      </w:pPr>
      <w:r>
        <w:rPr>
          <w:rFonts w:hint="eastAsia" w:ascii="仿宋" w:hAnsi="仿宋" w:eastAsia="仿宋" w:cs="仿宋"/>
          <w:b/>
          <w:bCs/>
          <w:sz w:val="24"/>
        </w:rPr>
        <w:t>1.2施工简况</w:t>
      </w:r>
    </w:p>
    <w:p w14:paraId="5A55CE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项目</w:t>
      </w:r>
      <w:r>
        <w:rPr>
          <w:rFonts w:hint="eastAsia" w:ascii="仿宋" w:hAnsi="仿宋" w:eastAsia="仿宋" w:cs="仿宋"/>
          <w:sz w:val="24"/>
          <w:lang w:eastAsia="zh-CN"/>
        </w:rPr>
        <w:t>在建设过程中，建设单位按照环评的要求落实了对应的环保措施和设施设备，在资金上保证了环保措施的建设进度。</w:t>
      </w:r>
    </w:p>
    <w:p w14:paraId="26C73C8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rPr>
      </w:pPr>
      <w:r>
        <w:rPr>
          <w:rFonts w:hint="eastAsia" w:ascii="仿宋" w:hAnsi="仿宋" w:eastAsia="仿宋" w:cs="仿宋"/>
          <w:b/>
          <w:bCs/>
          <w:sz w:val="24"/>
        </w:rPr>
        <w:t>1.3验收简况</w:t>
      </w:r>
    </w:p>
    <w:p w14:paraId="598C2148">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仿宋" w:hAnsi="仿宋" w:eastAsia="仿宋" w:cs="仿宋"/>
          <w:b w:val="0"/>
          <w:bCs w:val="0"/>
          <w:sz w:val="24"/>
        </w:rPr>
      </w:pPr>
      <w:r>
        <w:rPr>
          <w:rFonts w:hint="eastAsia" w:ascii="仿宋" w:hAnsi="仿宋" w:eastAsia="仿宋" w:cs="仿宋"/>
          <w:color w:val="auto"/>
          <w:sz w:val="24"/>
          <w:szCs w:val="24"/>
          <w:lang w:val="en-US" w:eastAsia="zh-CN" w:bidi="ar-SA"/>
        </w:rPr>
        <w:t>项目于2020年9月1日开工建设，2023年1月6日建成，于2023年3月28日通过四川省药监局药品GMP现场检查，于2025年9月16日通过国家药监局A级评审。至此，公司项目进行调试营运。建设单位委托四川中环检测有限公司于2026年17日至18日，对本项目开展了验收检测。建设单位根据验收检测结果，并</w:t>
      </w:r>
      <w:r>
        <w:rPr>
          <w:rFonts w:hint="eastAsia" w:ascii="仿宋" w:hAnsi="仿宋" w:eastAsia="仿宋" w:cs="仿宋"/>
          <w:b w:val="0"/>
          <w:bCs w:val="0"/>
          <w:sz w:val="24"/>
        </w:rPr>
        <w:t>在勘查现场和验收检测</w:t>
      </w:r>
      <w:r>
        <w:rPr>
          <w:rFonts w:hint="eastAsia" w:ascii="仿宋" w:hAnsi="仿宋" w:eastAsia="仿宋" w:cs="仿宋"/>
          <w:b w:val="0"/>
          <w:bCs w:val="0"/>
          <w:sz w:val="24"/>
          <w:lang w:eastAsia="zh-CN"/>
        </w:rPr>
        <w:t>数据分析</w:t>
      </w:r>
      <w:r>
        <w:rPr>
          <w:rFonts w:hint="eastAsia" w:ascii="仿宋" w:hAnsi="仿宋" w:eastAsia="仿宋" w:cs="仿宋"/>
          <w:b w:val="0"/>
          <w:bCs w:val="0"/>
          <w:sz w:val="24"/>
        </w:rPr>
        <w:t>的基础上</w:t>
      </w:r>
      <w:r>
        <w:rPr>
          <w:rFonts w:hint="eastAsia" w:ascii="仿宋" w:hAnsi="仿宋" w:eastAsia="仿宋" w:cs="仿宋"/>
          <w:b w:val="0"/>
          <w:bCs w:val="0"/>
          <w:sz w:val="24"/>
          <w:lang w:eastAsia="zh-CN"/>
        </w:rPr>
        <w:t>，</w:t>
      </w:r>
      <w:r>
        <w:rPr>
          <w:rFonts w:hint="eastAsia" w:ascii="仿宋" w:hAnsi="仿宋" w:eastAsia="仿宋" w:cs="仿宋"/>
          <w:b w:val="0"/>
          <w:bCs w:val="0"/>
          <w:sz w:val="24"/>
        </w:rPr>
        <w:t>于20</w:t>
      </w:r>
      <w:r>
        <w:rPr>
          <w:rFonts w:hint="eastAsia" w:ascii="仿宋" w:hAnsi="仿宋" w:eastAsia="仿宋" w:cs="仿宋"/>
          <w:b w:val="0"/>
          <w:bCs w:val="0"/>
          <w:sz w:val="24"/>
          <w:lang w:val="en-US" w:eastAsia="zh-CN"/>
        </w:rPr>
        <w:t>26</w:t>
      </w:r>
      <w:r>
        <w:rPr>
          <w:rFonts w:hint="eastAsia" w:ascii="仿宋" w:hAnsi="仿宋" w:eastAsia="仿宋" w:cs="仿宋"/>
          <w:b w:val="0"/>
          <w:bCs w:val="0"/>
          <w:sz w:val="24"/>
        </w:rPr>
        <w:t>年</w:t>
      </w:r>
      <w:r>
        <w:rPr>
          <w:rFonts w:hint="eastAsia" w:ascii="仿宋" w:hAnsi="仿宋" w:eastAsia="仿宋" w:cs="仿宋"/>
          <w:b w:val="0"/>
          <w:bCs w:val="0"/>
          <w:sz w:val="24"/>
          <w:lang w:val="en-US" w:eastAsia="zh-CN"/>
        </w:rPr>
        <w:t>5</w:t>
      </w:r>
      <w:r>
        <w:rPr>
          <w:rFonts w:hint="eastAsia" w:ascii="仿宋" w:hAnsi="仿宋" w:eastAsia="仿宋" w:cs="仿宋"/>
          <w:b w:val="0"/>
          <w:bCs w:val="0"/>
          <w:sz w:val="24"/>
        </w:rPr>
        <w:t>月完成</w:t>
      </w:r>
      <w:r>
        <w:rPr>
          <w:rFonts w:hint="eastAsia" w:ascii="仿宋" w:hAnsi="仿宋" w:eastAsia="仿宋" w:cs="仿宋"/>
          <w:b w:val="0"/>
          <w:bCs w:val="0"/>
          <w:sz w:val="24"/>
          <w:lang w:eastAsia="zh-CN"/>
        </w:rPr>
        <w:t>了本项目的</w:t>
      </w:r>
      <w:r>
        <w:rPr>
          <w:rFonts w:hint="eastAsia" w:ascii="仿宋" w:hAnsi="仿宋" w:eastAsia="仿宋" w:cs="仿宋"/>
          <w:b w:val="0"/>
          <w:bCs w:val="0"/>
          <w:sz w:val="24"/>
        </w:rPr>
        <w:t>验收监测报告</w:t>
      </w:r>
      <w:r>
        <w:rPr>
          <w:rFonts w:hint="eastAsia" w:ascii="仿宋" w:hAnsi="仿宋" w:eastAsia="仿宋" w:cs="仿宋"/>
          <w:b w:val="0"/>
          <w:bCs w:val="0"/>
          <w:sz w:val="24"/>
          <w:lang w:eastAsia="zh-CN"/>
        </w:rPr>
        <w:t>表</w:t>
      </w:r>
      <w:r>
        <w:rPr>
          <w:rFonts w:hint="eastAsia" w:ascii="仿宋" w:hAnsi="仿宋" w:eastAsia="仿宋" w:cs="仿宋"/>
          <w:b w:val="0"/>
          <w:bCs w:val="0"/>
          <w:sz w:val="24"/>
        </w:rPr>
        <w:t>，</w:t>
      </w:r>
      <w:r>
        <w:rPr>
          <w:rFonts w:hint="eastAsia" w:ascii="仿宋" w:hAnsi="仿宋" w:eastAsia="仿宋" w:cs="仿宋"/>
          <w:b w:val="0"/>
          <w:bCs w:val="0"/>
          <w:sz w:val="24"/>
          <w:lang w:val="en-US" w:eastAsia="zh-CN"/>
        </w:rPr>
        <w:t>2026年6月1日</w:t>
      </w:r>
      <w:r>
        <w:rPr>
          <w:rFonts w:hint="eastAsia" w:ascii="仿宋" w:hAnsi="仿宋" w:eastAsia="仿宋" w:cs="仿宋"/>
          <w:b w:val="0"/>
          <w:bCs w:val="0"/>
          <w:sz w:val="24"/>
        </w:rPr>
        <w:t>，建设单位</w:t>
      </w:r>
      <w:r>
        <w:rPr>
          <w:rFonts w:hint="eastAsia" w:ascii="仿宋" w:hAnsi="仿宋" w:eastAsia="仿宋" w:cs="仿宋"/>
          <w:b w:val="0"/>
          <w:bCs w:val="0"/>
          <w:sz w:val="24"/>
          <w:lang w:val="en-US" w:eastAsia="zh-CN"/>
        </w:rPr>
        <w:t>蜂源制药泸州有限公司</w:t>
      </w:r>
      <w:r>
        <w:rPr>
          <w:rFonts w:hint="eastAsia" w:ascii="仿宋" w:hAnsi="仿宋" w:eastAsia="仿宋" w:cs="仿宋"/>
          <w:b w:val="0"/>
          <w:bCs w:val="0"/>
          <w:sz w:val="24"/>
          <w:lang w:eastAsia="zh-CN"/>
        </w:rPr>
        <w:t>组织</w:t>
      </w:r>
      <w:r>
        <w:rPr>
          <w:rFonts w:hint="eastAsia" w:ascii="仿宋" w:hAnsi="仿宋" w:eastAsia="仿宋" w:cs="仿宋"/>
          <w:b w:val="0"/>
          <w:bCs w:val="0"/>
          <w:sz w:val="24"/>
        </w:rPr>
        <w:t>召开</w:t>
      </w:r>
      <w:r>
        <w:rPr>
          <w:rFonts w:hint="eastAsia" w:ascii="仿宋" w:hAnsi="仿宋" w:eastAsia="仿宋" w:cs="仿宋"/>
          <w:b w:val="0"/>
          <w:bCs w:val="0"/>
          <w:sz w:val="24"/>
          <w:lang w:eastAsia="zh-CN"/>
        </w:rPr>
        <w:t>本</w:t>
      </w:r>
      <w:r>
        <w:rPr>
          <w:rFonts w:hint="eastAsia" w:ascii="仿宋" w:hAnsi="仿宋" w:eastAsia="仿宋" w:cs="仿宋"/>
          <w:b w:val="0"/>
          <w:bCs w:val="0"/>
          <w:sz w:val="24"/>
          <w:lang w:val="en-US" w:eastAsia="zh-CN"/>
        </w:rPr>
        <w:t>项目竣工环保</w:t>
      </w:r>
      <w:r>
        <w:rPr>
          <w:rFonts w:hint="eastAsia" w:ascii="仿宋" w:hAnsi="仿宋" w:eastAsia="仿宋" w:cs="仿宋"/>
          <w:b w:val="0"/>
          <w:bCs w:val="0"/>
          <w:sz w:val="24"/>
        </w:rPr>
        <w:t>验收会议，形成</w:t>
      </w:r>
      <w:r>
        <w:rPr>
          <w:rFonts w:hint="eastAsia" w:ascii="仿宋" w:hAnsi="仿宋" w:eastAsia="仿宋" w:cs="仿宋"/>
          <w:b w:val="0"/>
          <w:bCs w:val="0"/>
          <w:sz w:val="24"/>
          <w:lang w:val="en-US" w:eastAsia="zh-CN"/>
        </w:rPr>
        <w:t>本</w:t>
      </w:r>
      <w:r>
        <w:rPr>
          <w:rFonts w:hint="eastAsia" w:ascii="仿宋" w:hAnsi="仿宋" w:eastAsia="仿宋" w:cs="仿宋"/>
          <w:b w:val="0"/>
          <w:bCs w:val="0"/>
          <w:sz w:val="24"/>
        </w:rPr>
        <w:t>项目</w:t>
      </w:r>
      <w:r>
        <w:rPr>
          <w:rFonts w:hint="eastAsia" w:ascii="仿宋" w:hAnsi="仿宋" w:eastAsia="仿宋" w:cs="仿宋"/>
          <w:b w:val="0"/>
          <w:bCs w:val="0"/>
          <w:sz w:val="24"/>
          <w:lang w:val="en-US" w:eastAsia="zh-CN"/>
        </w:rPr>
        <w:t>竣工</w:t>
      </w:r>
      <w:r>
        <w:rPr>
          <w:rFonts w:hint="eastAsia" w:ascii="仿宋" w:hAnsi="仿宋" w:eastAsia="仿宋" w:cs="仿宋"/>
          <w:b w:val="0"/>
          <w:bCs w:val="0"/>
          <w:sz w:val="24"/>
        </w:rPr>
        <w:t>环保验收意见结论为验收合格</w:t>
      </w:r>
      <w:r>
        <w:rPr>
          <w:rFonts w:hint="eastAsia" w:ascii="仿宋" w:hAnsi="仿宋" w:eastAsia="仿宋" w:cs="仿宋"/>
          <w:b w:val="0"/>
          <w:bCs w:val="0"/>
          <w:sz w:val="24"/>
          <w:lang w:eastAsia="zh-CN"/>
        </w:rPr>
        <w:t>，</w:t>
      </w:r>
      <w:r>
        <w:rPr>
          <w:rFonts w:hint="eastAsia" w:ascii="仿宋" w:hAnsi="仿宋" w:eastAsia="仿宋" w:cs="仿宋"/>
          <w:b w:val="0"/>
          <w:bCs w:val="0"/>
          <w:sz w:val="24"/>
          <w:lang w:val="en-US" w:eastAsia="zh-CN"/>
        </w:rPr>
        <w:t>验收组</w:t>
      </w:r>
      <w:r>
        <w:rPr>
          <w:rFonts w:hint="eastAsia" w:ascii="仿宋" w:hAnsi="仿宋" w:eastAsia="仿宋" w:cs="仿宋"/>
          <w:b w:val="0"/>
          <w:bCs w:val="0"/>
          <w:sz w:val="24"/>
          <w:lang w:eastAsia="zh-CN"/>
        </w:rPr>
        <w:t>同意通过</w:t>
      </w:r>
      <w:r>
        <w:rPr>
          <w:rFonts w:hint="eastAsia" w:ascii="仿宋" w:hAnsi="仿宋" w:eastAsia="仿宋" w:cs="仿宋"/>
          <w:b w:val="0"/>
          <w:bCs w:val="0"/>
          <w:sz w:val="24"/>
          <w:lang w:val="en-US" w:eastAsia="zh-CN"/>
        </w:rPr>
        <w:t>本项目建设项目竣工环保</w:t>
      </w:r>
      <w:r>
        <w:rPr>
          <w:rFonts w:hint="eastAsia" w:ascii="仿宋" w:hAnsi="仿宋" w:eastAsia="仿宋" w:cs="仿宋"/>
          <w:b w:val="0"/>
          <w:bCs w:val="0"/>
          <w:sz w:val="24"/>
          <w:lang w:eastAsia="zh-CN"/>
        </w:rPr>
        <w:t>验收</w:t>
      </w:r>
      <w:r>
        <w:rPr>
          <w:rFonts w:hint="eastAsia" w:ascii="仿宋" w:hAnsi="仿宋" w:eastAsia="仿宋" w:cs="仿宋"/>
          <w:b w:val="0"/>
          <w:bCs w:val="0"/>
          <w:sz w:val="24"/>
        </w:rPr>
        <w:t>，无整改要求。</w:t>
      </w:r>
    </w:p>
    <w:p w14:paraId="667CDA0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rPr>
      </w:pPr>
      <w:r>
        <w:rPr>
          <w:rFonts w:hint="eastAsia" w:ascii="仿宋" w:hAnsi="仿宋" w:eastAsia="仿宋" w:cs="仿宋"/>
          <w:b/>
          <w:bCs/>
          <w:sz w:val="24"/>
        </w:rPr>
        <w:t>1.4公众反馈意见及处理情况</w:t>
      </w:r>
    </w:p>
    <w:p w14:paraId="68DC0C1B">
      <w:pPr>
        <w:pStyle w:val="9"/>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360" w:lineRule="auto"/>
        <w:ind w:left="0" w:firstLine="480" w:firstLineChars="200"/>
        <w:jc w:val="both"/>
        <w:textAlignment w:val="auto"/>
        <w:outlineLvl w:val="0"/>
        <w:rPr>
          <w:rFonts w:hint="eastAsia" w:ascii="仿宋" w:hAnsi="仿宋" w:eastAsia="仿宋" w:cs="仿宋"/>
          <w:b/>
          <w:bCs/>
          <w:sz w:val="24"/>
        </w:rPr>
      </w:pPr>
      <w:r>
        <w:rPr>
          <w:rFonts w:hint="eastAsia" w:ascii="仿宋" w:hAnsi="仿宋" w:eastAsia="仿宋" w:cs="仿宋"/>
          <w:color w:val="auto"/>
          <w:sz w:val="24"/>
          <w:szCs w:val="24"/>
        </w:rPr>
        <w:t>本项目</w:t>
      </w:r>
      <w:r>
        <w:rPr>
          <w:rFonts w:hint="eastAsia" w:ascii="仿宋" w:hAnsi="仿宋" w:eastAsia="仿宋" w:cs="仿宋"/>
          <w:color w:val="auto"/>
          <w:sz w:val="24"/>
          <w:szCs w:val="24"/>
          <w:lang w:val="en-US" w:eastAsia="zh-CN"/>
        </w:rPr>
        <w:t>在施工过程中，采取了施工废气、施工噪声、施工废气、施工固废的污染防治措施，未发生环境污染事故。营运期噪声、废水、废气、固废未发生扰民情况，合理处置，对外环境影响甚微</w:t>
      </w:r>
      <w:r>
        <w:rPr>
          <w:rFonts w:hint="eastAsia" w:ascii="仿宋" w:hAnsi="仿宋" w:eastAsia="仿宋" w:cs="仿宋"/>
          <w:color w:val="auto"/>
          <w:sz w:val="24"/>
          <w:szCs w:val="24"/>
        </w:rPr>
        <w:t>。</w:t>
      </w:r>
    </w:p>
    <w:p w14:paraId="0895C4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rPr>
      </w:pPr>
      <w:r>
        <w:rPr>
          <w:rFonts w:hint="eastAsia" w:ascii="仿宋" w:hAnsi="仿宋" w:eastAsia="仿宋" w:cs="仿宋"/>
          <w:b/>
          <w:bCs/>
          <w:sz w:val="24"/>
        </w:rPr>
        <w:t>2其他环境保护措施的落实情况</w:t>
      </w:r>
    </w:p>
    <w:p w14:paraId="440765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rPr>
      </w:pPr>
      <w:r>
        <w:rPr>
          <w:rFonts w:hint="eastAsia" w:ascii="仿宋" w:hAnsi="仿宋" w:eastAsia="仿宋" w:cs="仿宋"/>
          <w:b/>
          <w:bCs/>
          <w:sz w:val="24"/>
        </w:rPr>
        <w:t>2.1制度措施落实情况</w:t>
      </w:r>
    </w:p>
    <w:p w14:paraId="1E380F7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rPr>
      </w:pPr>
      <w:r>
        <w:rPr>
          <w:rFonts w:hint="eastAsia" w:ascii="仿宋" w:hAnsi="仿宋" w:eastAsia="仿宋" w:cs="仿宋"/>
          <w:sz w:val="24"/>
        </w:rPr>
        <w:t>（1）环保组织机构及规章制度</w:t>
      </w:r>
    </w:p>
    <w:p w14:paraId="7079C857">
      <w:pPr>
        <w:pStyle w:val="3"/>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仿宋" w:hAnsi="仿宋" w:eastAsia="仿宋" w:cs="仿宋"/>
          <w:b w:val="0"/>
          <w:bCs w:val="0"/>
          <w:color w:val="auto"/>
          <w:kern w:val="0"/>
          <w:sz w:val="24"/>
        </w:rPr>
      </w:pPr>
      <w:r>
        <w:rPr>
          <w:rFonts w:hint="eastAsia" w:ascii="仿宋" w:hAnsi="仿宋" w:eastAsia="仿宋" w:cs="仿宋"/>
          <w:b w:val="0"/>
          <w:bCs w:val="0"/>
          <w:sz w:val="24"/>
          <w:lang w:val="en-US" w:eastAsia="zh-CN"/>
        </w:rPr>
        <w:t>公司设置了兼职环保管理人员，制定了环境保护管理制度，</w:t>
      </w:r>
      <w:r>
        <w:rPr>
          <w:rFonts w:hint="eastAsia" w:ascii="仿宋" w:hAnsi="仿宋" w:eastAsia="仿宋" w:cs="仿宋"/>
          <w:b w:val="0"/>
          <w:bCs w:val="0"/>
          <w:color w:val="auto"/>
          <w:kern w:val="0"/>
          <w:sz w:val="24"/>
        </w:rPr>
        <w:t>在日常运行过程中，严格按照制定的各种制度和规程执行。</w:t>
      </w:r>
    </w:p>
    <w:p w14:paraId="092228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rPr>
      </w:pPr>
      <w:r>
        <w:rPr>
          <w:rFonts w:hint="eastAsia" w:ascii="仿宋" w:hAnsi="仿宋" w:eastAsia="仿宋" w:cs="仿宋"/>
          <w:color w:val="auto"/>
          <w:sz w:val="24"/>
        </w:rPr>
        <w:t>（2）环境风险防范措施</w:t>
      </w:r>
    </w:p>
    <w:p w14:paraId="0EB47EB0">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企业建立锅炉日常巡检、设备定期保养管理制度，专人常态化检查锅炉本体、烟气</w:t>
      </w:r>
      <w:r>
        <w:rPr>
          <w:rFonts w:hint="eastAsia" w:ascii="仿宋" w:hAnsi="仿宋" w:eastAsia="仿宋" w:cs="仿宋"/>
          <w:color w:val="auto"/>
          <w:sz w:val="24"/>
          <w:lang w:val="en-US" w:eastAsia="zh-CN"/>
        </w:rPr>
        <w:t>排放</w:t>
      </w:r>
      <w:r>
        <w:rPr>
          <w:rFonts w:hint="eastAsia" w:ascii="仿宋" w:hAnsi="仿宋" w:eastAsia="仿宋" w:cs="仿宋"/>
          <w:color w:val="auto"/>
          <w:sz w:val="24"/>
        </w:rPr>
        <w:t>及给排水设施运行工况</w:t>
      </w:r>
      <w:r>
        <w:rPr>
          <w:rFonts w:hint="eastAsia" w:ascii="仿宋" w:hAnsi="仿宋" w:eastAsia="仿宋" w:cs="仿宋"/>
          <w:color w:val="auto"/>
          <w:sz w:val="24"/>
          <w:lang w:eastAsia="zh-CN"/>
        </w:rPr>
        <w:t>；</w:t>
      </w:r>
      <w:r>
        <w:rPr>
          <w:rFonts w:hint="eastAsia" w:ascii="仿宋" w:hAnsi="仿宋" w:eastAsia="仿宋" w:cs="仿宋"/>
          <w:color w:val="auto"/>
          <w:sz w:val="24"/>
        </w:rPr>
        <w:t>落实环保岗位责任制，对在岗员工开展日常环保操作培训，通过日常管控规避设备泄漏、异常排污等环保隐患，切实落实环境风险防范工作。</w:t>
      </w:r>
    </w:p>
    <w:p w14:paraId="3BCA18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rPr>
      </w:pPr>
      <w:r>
        <w:rPr>
          <w:rFonts w:hint="eastAsia" w:ascii="仿宋" w:hAnsi="仿宋" w:eastAsia="仿宋" w:cs="仿宋"/>
          <w:color w:val="auto"/>
          <w:sz w:val="24"/>
        </w:rPr>
        <w:t>（3）环境监测计划</w:t>
      </w:r>
    </w:p>
    <w:p w14:paraId="1ADA66FA">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公司办理了排污许可登记表，结合排污许可证管理要求、环评要求和生态环境主管部门要求，制定年度自行监测计划，定期开展环境监测工作。</w:t>
      </w:r>
    </w:p>
    <w:p w14:paraId="7FA4CE0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sz w:val="24"/>
        </w:rPr>
      </w:pPr>
      <w:r>
        <w:rPr>
          <w:rFonts w:hint="eastAsia" w:ascii="仿宋" w:hAnsi="仿宋" w:eastAsia="仿宋" w:cs="仿宋"/>
          <w:b/>
          <w:bCs/>
          <w:color w:val="auto"/>
          <w:sz w:val="24"/>
        </w:rPr>
        <w:t>2.2配套措施落实情况</w:t>
      </w:r>
    </w:p>
    <w:p w14:paraId="49028F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sz w:val="24"/>
        </w:rPr>
      </w:pPr>
      <w:r>
        <w:rPr>
          <w:rFonts w:hint="eastAsia" w:ascii="仿宋" w:hAnsi="仿宋" w:eastAsia="仿宋" w:cs="仿宋"/>
          <w:b/>
          <w:bCs/>
          <w:color w:val="auto"/>
          <w:sz w:val="24"/>
        </w:rPr>
        <w:t>（1）区域削减及淘汰落后产能</w:t>
      </w:r>
    </w:p>
    <w:p w14:paraId="2A27099B">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项目不涉及区域削减及淘汰落后产能的措施。</w:t>
      </w:r>
    </w:p>
    <w:p w14:paraId="398271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sz w:val="24"/>
        </w:rPr>
      </w:pPr>
      <w:r>
        <w:rPr>
          <w:rFonts w:hint="eastAsia" w:ascii="仿宋" w:hAnsi="仿宋" w:eastAsia="仿宋" w:cs="仿宋"/>
          <w:b/>
          <w:bCs/>
          <w:color w:val="auto"/>
          <w:sz w:val="24"/>
        </w:rPr>
        <w:t>（2）防护距离控制及居民搬迁</w:t>
      </w:r>
    </w:p>
    <w:p w14:paraId="7B61F38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仿宋" w:hAnsi="仿宋" w:eastAsia="仿宋" w:cs="仿宋"/>
          <w:sz w:val="24"/>
        </w:rPr>
      </w:pPr>
      <w:r>
        <w:rPr>
          <w:rFonts w:hint="eastAsia" w:ascii="仿宋" w:hAnsi="仿宋" w:eastAsia="仿宋" w:cs="仿宋"/>
          <w:sz w:val="24"/>
        </w:rPr>
        <w:t>项目不涉及卫生防护距离，无搬迁居民点。</w:t>
      </w:r>
    </w:p>
    <w:p w14:paraId="71FE0C9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rPr>
      </w:pPr>
      <w:r>
        <w:rPr>
          <w:rFonts w:hint="eastAsia" w:ascii="仿宋" w:hAnsi="仿宋" w:eastAsia="仿宋" w:cs="仿宋"/>
          <w:b/>
          <w:bCs/>
          <w:sz w:val="24"/>
        </w:rPr>
        <w:t>2.3其他措施落实情况</w:t>
      </w:r>
    </w:p>
    <w:p w14:paraId="0EC2C833">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仿宋" w:hAnsi="仿宋" w:eastAsia="仿宋" w:cs="仿宋"/>
          <w:sz w:val="24"/>
        </w:rPr>
      </w:pPr>
      <w:r>
        <w:rPr>
          <w:rFonts w:hint="eastAsia" w:ascii="仿宋" w:hAnsi="仿宋" w:eastAsia="仿宋" w:cs="仿宋"/>
          <w:sz w:val="24"/>
        </w:rPr>
        <w:t>项目不涉及林地补偿、珍稀动植物保护、区域整治等情况。</w:t>
      </w:r>
    </w:p>
    <w:p w14:paraId="2E819D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rPr>
      </w:pPr>
      <w:r>
        <w:rPr>
          <w:rFonts w:hint="eastAsia" w:ascii="仿宋" w:hAnsi="仿宋" w:eastAsia="仿宋" w:cs="仿宋"/>
          <w:b/>
          <w:bCs/>
          <w:sz w:val="24"/>
        </w:rPr>
        <w:t>3整改工作情况</w:t>
      </w:r>
    </w:p>
    <w:p w14:paraId="1211019A">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仿宋" w:hAnsi="仿宋" w:eastAsia="仿宋" w:cs="仿宋"/>
        </w:rPr>
      </w:pPr>
      <w:r>
        <w:rPr>
          <w:rFonts w:hint="eastAsia" w:ascii="仿宋" w:hAnsi="仿宋" w:eastAsia="仿宋" w:cs="仿宋"/>
          <w:sz w:val="24"/>
        </w:rPr>
        <w:t>项目在建设过程中按要求落实环境保护对策措施，验收合格，无整改内容。</w:t>
      </w:r>
    </w:p>
    <w:p w14:paraId="6FABA30D">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仿宋" w:hAnsi="仿宋" w:eastAsia="仿宋" w:cs="仿宋"/>
        </w:rPr>
      </w:pPr>
    </w:p>
    <w:p w14:paraId="721E694A">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仿宋" w:hAnsi="仿宋" w:eastAsia="仿宋" w:cs="仿宋"/>
        </w:rPr>
      </w:pPr>
    </w:p>
    <w:p w14:paraId="5961222B">
      <w:pPr>
        <w:pStyle w:val="2"/>
        <w:rPr>
          <w:rFonts w:hint="eastAsia" w:ascii="仿宋" w:hAnsi="仿宋" w:eastAsia="仿宋" w:cs="仿宋"/>
        </w:rPr>
      </w:pPr>
      <w:bookmarkStart w:id="0" w:name="_GoBack"/>
      <w:bookmarkEnd w:id="0"/>
    </w:p>
    <w:p w14:paraId="617FC653">
      <w:pPr>
        <w:pStyle w:val="2"/>
        <w:rPr>
          <w:rFonts w:hint="eastAsia" w:ascii="仿宋" w:hAnsi="仿宋" w:eastAsia="仿宋" w:cs="仿宋"/>
        </w:rPr>
      </w:pPr>
    </w:p>
    <w:p w14:paraId="6014ABD2">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仿宋" w:hAnsi="仿宋" w:eastAsia="仿宋" w:cs="仿宋"/>
        </w:rPr>
      </w:pPr>
    </w:p>
    <w:p w14:paraId="57FC2DC9">
      <w:pPr>
        <w:keepNext w:val="0"/>
        <w:keepLines w:val="0"/>
        <w:pageBreakBefore w:val="0"/>
        <w:widowControl w:val="0"/>
        <w:kinsoku/>
        <w:wordWrap/>
        <w:overflowPunct/>
        <w:topLinePunct w:val="0"/>
        <w:autoSpaceDE/>
        <w:autoSpaceDN/>
        <w:bidi w:val="0"/>
        <w:adjustRightInd/>
        <w:snapToGrid/>
        <w:spacing w:line="360" w:lineRule="auto"/>
        <w:ind w:left="0" w:firstLine="562" w:firstLineChars="200"/>
        <w:jc w:val="right"/>
        <w:textAlignment w:val="auto"/>
        <w:rPr>
          <w:rFonts w:hint="eastAsia" w:ascii="仿宋" w:hAnsi="仿宋" w:eastAsia="仿宋" w:cs="仿宋"/>
          <w:b w:val="0"/>
          <w:bCs w:val="0"/>
          <w:sz w:val="28"/>
          <w:szCs w:val="28"/>
        </w:rPr>
      </w:pPr>
      <w:r>
        <w:rPr>
          <w:rFonts w:hint="eastAsia" w:ascii="仿宋" w:hAnsi="仿宋" w:eastAsia="仿宋" w:cs="仿宋"/>
          <w:b/>
          <w:bCs/>
          <w:sz w:val="28"/>
          <w:szCs w:val="28"/>
        </w:rPr>
        <w:t xml:space="preserve">         </w:t>
      </w:r>
      <w:r>
        <w:rPr>
          <w:rFonts w:hint="eastAsia" w:ascii="仿宋" w:hAnsi="仿宋" w:eastAsia="仿宋" w:cs="仿宋"/>
          <w:b w:val="0"/>
          <w:bCs w:val="0"/>
          <w:sz w:val="28"/>
          <w:szCs w:val="28"/>
        </w:rPr>
        <w:t xml:space="preserve">   </w:t>
      </w:r>
    </w:p>
    <w:p w14:paraId="1CC97FDC">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right"/>
        <w:textAlignment w:val="auto"/>
        <w:rPr>
          <w:rFonts w:hint="eastAsia" w:ascii="仿宋" w:hAnsi="仿宋" w:eastAsia="仿宋" w:cs="仿宋"/>
          <w:b w:val="0"/>
          <w:bCs w:val="0"/>
          <w:sz w:val="28"/>
          <w:szCs w:val="28"/>
        </w:rPr>
      </w:pPr>
    </w:p>
    <w:p w14:paraId="3D68EAAA">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right"/>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 </w:t>
      </w:r>
      <w:r>
        <w:rPr>
          <w:rFonts w:hint="eastAsia" w:ascii="仿宋" w:hAnsi="仿宋" w:eastAsia="仿宋" w:cs="仿宋"/>
          <w:b w:val="0"/>
          <w:bCs w:val="0"/>
          <w:sz w:val="28"/>
          <w:szCs w:val="28"/>
          <w:lang w:val="en-US" w:eastAsia="zh-CN"/>
        </w:rPr>
        <w:t>蜂源制药泸州有限公司</w:t>
      </w:r>
    </w:p>
    <w:p w14:paraId="39021345">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jc w:val="right"/>
        <w:textAlignment w:val="auto"/>
        <w:rPr>
          <w:rFonts w:hint="eastAsia" w:ascii="仿宋" w:hAnsi="仿宋" w:eastAsia="仿宋" w:cs="仿宋"/>
          <w:b/>
          <w:bCs/>
          <w:sz w:val="28"/>
          <w:szCs w:val="28"/>
        </w:rPr>
      </w:pPr>
      <w:r>
        <w:rPr>
          <w:rFonts w:hint="eastAsia" w:ascii="仿宋" w:hAnsi="仿宋" w:eastAsia="仿宋" w:cs="仿宋"/>
          <w:b w:val="0"/>
          <w:bCs w:val="0"/>
          <w:sz w:val="28"/>
          <w:szCs w:val="36"/>
          <w:lang w:val="en-US" w:eastAsia="zh-CN"/>
        </w:rPr>
        <w:t>2026年6月1日</w:t>
      </w:r>
      <w:r>
        <w:rPr>
          <w:rFonts w:hint="eastAsia" w:ascii="仿宋" w:hAnsi="仿宋" w:eastAsia="仿宋" w:cs="仿宋"/>
          <w:b w:val="0"/>
          <w:bCs w:val="0"/>
          <w:sz w:val="28"/>
          <w:szCs w:val="36"/>
        </w:rPr>
        <w:t xml:space="preserve"> </w:t>
      </w:r>
      <w:r>
        <w:rPr>
          <w:rFonts w:hint="eastAsia" w:ascii="仿宋" w:hAnsi="仿宋" w:eastAsia="仿宋" w:cs="仿宋"/>
          <w:b w:val="0"/>
          <w:bCs w:val="0"/>
        </w:rPr>
        <w:t xml:space="preserve">  </w:t>
      </w:r>
      <w:r>
        <w:rPr>
          <w:rFonts w:hint="eastAsia" w:ascii="仿宋" w:hAnsi="仿宋" w:eastAsia="仿宋" w:cs="仿宋"/>
        </w:rPr>
        <w:t xml:space="preserve">                       </w:t>
      </w:r>
    </w:p>
    <w:sectPr>
      <w:pgSz w:w="11906" w:h="16838"/>
      <w:pgMar w:top="102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Tg1MDM0YmFjYzRjNmYyM2YxYWZkYjY3MTc0MGQ2NGMifQ=="/>
  </w:docVars>
  <w:rsids>
    <w:rsidRoot w:val="230A130C"/>
    <w:rsid w:val="00102FE3"/>
    <w:rsid w:val="001A0C13"/>
    <w:rsid w:val="002278BD"/>
    <w:rsid w:val="00633C1F"/>
    <w:rsid w:val="007B63EC"/>
    <w:rsid w:val="007C79F3"/>
    <w:rsid w:val="00A412CD"/>
    <w:rsid w:val="00CF7CC2"/>
    <w:rsid w:val="00EF4965"/>
    <w:rsid w:val="03BE073C"/>
    <w:rsid w:val="06021E00"/>
    <w:rsid w:val="09E330BA"/>
    <w:rsid w:val="0DC512BD"/>
    <w:rsid w:val="0E67002A"/>
    <w:rsid w:val="12D67AB2"/>
    <w:rsid w:val="14B33B5C"/>
    <w:rsid w:val="15F358A9"/>
    <w:rsid w:val="219B0E1F"/>
    <w:rsid w:val="230A130C"/>
    <w:rsid w:val="2D1131FB"/>
    <w:rsid w:val="2F8648E2"/>
    <w:rsid w:val="32132691"/>
    <w:rsid w:val="321F0947"/>
    <w:rsid w:val="361A6596"/>
    <w:rsid w:val="38B12C92"/>
    <w:rsid w:val="3D0117A1"/>
    <w:rsid w:val="3D3176BC"/>
    <w:rsid w:val="3EC44C12"/>
    <w:rsid w:val="447B69A0"/>
    <w:rsid w:val="48B2491A"/>
    <w:rsid w:val="4B1E2C53"/>
    <w:rsid w:val="4B81249D"/>
    <w:rsid w:val="4E7451F6"/>
    <w:rsid w:val="53E22B97"/>
    <w:rsid w:val="540925CD"/>
    <w:rsid w:val="54BF11BF"/>
    <w:rsid w:val="592805BC"/>
    <w:rsid w:val="5A8D2343"/>
    <w:rsid w:val="5C855FDA"/>
    <w:rsid w:val="6A536601"/>
    <w:rsid w:val="6D535020"/>
    <w:rsid w:val="6DA964FC"/>
    <w:rsid w:val="73D34AE2"/>
    <w:rsid w:val="742B2426"/>
    <w:rsid w:val="74BE4D3F"/>
    <w:rsid w:val="7C5549CA"/>
    <w:rsid w:val="7FB11E8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
    <w:qFormat/>
    <w:uiPriority w:val="99"/>
    <w:pPr>
      <w:keepNext/>
      <w:outlineLvl w:val="0"/>
    </w:pPr>
    <w:rPr>
      <w:b/>
      <w:bCs/>
      <w:sz w:val="28"/>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4">
    <w:name w:val="Body Text"/>
    <w:basedOn w:val="1"/>
    <w:link w:val="8"/>
    <w:autoRedefine/>
    <w:qFormat/>
    <w:uiPriority w:val="99"/>
    <w:pPr>
      <w:ind w:left="120"/>
    </w:pPr>
    <w:rPr>
      <w:rFonts w:ascii="宋体" w:hAnsi="宋体" w:cs="宋体"/>
      <w:sz w:val="24"/>
      <w:lang w:val="zh-CN"/>
    </w:rPr>
  </w:style>
  <w:style w:type="character" w:customStyle="1" w:styleId="7">
    <w:name w:val="Heading 1 Char"/>
    <w:basedOn w:val="6"/>
    <w:link w:val="3"/>
    <w:autoRedefine/>
    <w:qFormat/>
    <w:uiPriority w:val="9"/>
    <w:rPr>
      <w:rFonts w:ascii="Calibri" w:hAnsi="Calibri"/>
      <w:b/>
      <w:bCs/>
      <w:kern w:val="44"/>
      <w:sz w:val="44"/>
      <w:szCs w:val="44"/>
    </w:rPr>
  </w:style>
  <w:style w:type="character" w:customStyle="1" w:styleId="8">
    <w:name w:val="Body Text Char"/>
    <w:basedOn w:val="6"/>
    <w:link w:val="4"/>
    <w:autoRedefine/>
    <w:semiHidden/>
    <w:qFormat/>
    <w:uiPriority w:val="99"/>
    <w:rPr>
      <w:rFonts w:ascii="Calibri" w:hAnsi="Calibri"/>
      <w:szCs w:val="24"/>
    </w:rPr>
  </w:style>
  <w:style w:type="paragraph" w:customStyle="1" w:styleId="9">
    <w:name w:val="Normal (Web)"/>
    <w:basedOn w:val="1"/>
    <w:autoRedefine/>
    <w:qFormat/>
    <w:uiPriority w:val="0"/>
    <w:pPr>
      <w:adjustRightInd/>
      <w:snapToGrid/>
      <w:spacing w:before="100" w:beforeLines="0" w:beforeAutospacing="1" w:after="100" w:afterLines="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1079</Words>
  <Characters>1123</Characters>
  <Lines>0</Lines>
  <Paragraphs>0</Paragraphs>
  <TotalTime>8</TotalTime>
  <ScaleCrop>false</ScaleCrop>
  <LinksUpToDate>false</LinksUpToDate>
  <CharactersWithSpaces>1162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2018-06-26T05:36:00Z</dcterms:created>
  <dc:creator>技术部-刘良彬</dc:creator>
  <cp:lastModifiedBy>木木彡</cp:lastModifiedBy>
  <cp:lastPrinted>2026-06-04T06:21:32Z</cp:lastPrinted>
  <dcterms:modified xsi:type="dcterms:W3CDTF">2026-06-04T06:23:30Z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247E9837AD4E48EE93BB76EE40117FD4</vt:lpwstr>
  </property>
  <property fmtid="{D5CDD505-2E9C-101B-9397-08002B2CF9AE}" pid="4" name="KSOTemplateDocerSaveRecord">
    <vt:lpwstr>eyJoZGlkIjoiZTg1MDM0YmFjYzRjNmYyM2YxYWZkYjY3MTc0MGQ2NGMiLCJ1c2VySWQiOiI2MTEyNDczMzEifQ==</vt:lpwstr>
  </property>
</Properties>
</file>